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F6B" w:rsidRPr="00C80C82" w:rsidRDefault="002A4F6B" w:rsidP="002A4F6B">
      <w:pPr>
        <w:spacing w:after="0" w:line="408" w:lineRule="auto"/>
        <w:ind w:left="120"/>
        <w:jc w:val="center"/>
      </w:pPr>
      <w:r w:rsidRPr="00C80C8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A4F6B" w:rsidRPr="00C80C82" w:rsidRDefault="002A4F6B" w:rsidP="002A4F6B">
      <w:pPr>
        <w:spacing w:after="0" w:line="408" w:lineRule="auto"/>
        <w:ind w:left="120"/>
        <w:jc w:val="center"/>
      </w:pPr>
      <w:r w:rsidRPr="00C80C82">
        <w:rPr>
          <w:rFonts w:ascii="Times New Roman" w:hAnsi="Times New Roman"/>
          <w:b/>
          <w:color w:val="000000"/>
          <w:sz w:val="28"/>
        </w:rPr>
        <w:t>‌</w:t>
      </w:r>
      <w:bookmarkStart w:id="0" w:name="70ce6c04-5d85-4344-8b96-f0be4c959e1f"/>
      <w:r w:rsidRPr="00C80C82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C80C8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A4F6B" w:rsidRPr="00C80C82" w:rsidRDefault="002A4F6B" w:rsidP="002A4F6B">
      <w:pPr>
        <w:spacing w:after="0" w:line="408" w:lineRule="auto"/>
        <w:ind w:left="120"/>
        <w:jc w:val="center"/>
      </w:pPr>
      <w:r w:rsidRPr="00C80C82">
        <w:rPr>
          <w:rFonts w:ascii="Times New Roman" w:hAnsi="Times New Roman"/>
          <w:b/>
          <w:color w:val="000000"/>
          <w:sz w:val="28"/>
        </w:rPr>
        <w:t>‌</w:t>
      </w:r>
      <w:bookmarkStart w:id="1" w:name="355bf24e-ba11-449f-8602-e458d8176250"/>
      <w:r w:rsidRPr="00C80C82">
        <w:rPr>
          <w:rFonts w:ascii="Times New Roman" w:hAnsi="Times New Roman"/>
          <w:b/>
          <w:color w:val="000000"/>
          <w:sz w:val="28"/>
        </w:rPr>
        <w:t>Комитет по образованию Администрации Топчихинского района</w:t>
      </w:r>
      <w:bookmarkEnd w:id="1"/>
      <w:r w:rsidRPr="00C80C82">
        <w:rPr>
          <w:rFonts w:ascii="Times New Roman" w:hAnsi="Times New Roman"/>
          <w:b/>
          <w:color w:val="000000"/>
          <w:sz w:val="28"/>
        </w:rPr>
        <w:t>‌</w:t>
      </w:r>
      <w:r w:rsidRPr="00C80C82">
        <w:rPr>
          <w:rFonts w:ascii="Times New Roman" w:hAnsi="Times New Roman"/>
          <w:color w:val="000000"/>
          <w:sz w:val="28"/>
        </w:rPr>
        <w:t>​</w:t>
      </w:r>
    </w:p>
    <w:p w:rsidR="002A4F6B" w:rsidRPr="00C80C82" w:rsidRDefault="002A4F6B" w:rsidP="002A4F6B">
      <w:pPr>
        <w:spacing w:after="0" w:line="408" w:lineRule="auto"/>
        <w:ind w:left="120"/>
        <w:jc w:val="center"/>
      </w:pPr>
      <w:r w:rsidRPr="00C80C82"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Фунтиковская</w:t>
      </w:r>
      <w:proofErr w:type="spellEnd"/>
      <w:r w:rsidRPr="00C80C82"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2A4F6B" w:rsidRPr="00C80C82" w:rsidRDefault="002A4F6B" w:rsidP="002A4F6B">
      <w:pPr>
        <w:spacing w:after="0"/>
        <w:ind w:left="120"/>
      </w:pPr>
    </w:p>
    <w:p w:rsidR="002A4F6B" w:rsidRPr="00C80C82" w:rsidRDefault="002A4F6B" w:rsidP="002A4F6B">
      <w:pPr>
        <w:spacing w:after="0"/>
        <w:ind w:left="120"/>
      </w:pPr>
    </w:p>
    <w:p w:rsidR="002A4F6B" w:rsidRPr="00C80C82" w:rsidRDefault="002A4F6B" w:rsidP="002A4F6B">
      <w:pPr>
        <w:spacing w:after="0"/>
        <w:ind w:left="120"/>
      </w:pPr>
    </w:p>
    <w:p w:rsidR="002A4F6B" w:rsidRPr="00C80C82" w:rsidRDefault="002A4F6B" w:rsidP="002A4F6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A4F6B" w:rsidRPr="00C43229" w:rsidTr="00F963C8">
        <w:tc>
          <w:tcPr>
            <w:tcW w:w="3114" w:type="dxa"/>
          </w:tcPr>
          <w:p w:rsidR="002A4F6B" w:rsidRPr="0040209D" w:rsidRDefault="002A4F6B" w:rsidP="00F963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A4F6B" w:rsidRPr="008944ED" w:rsidRDefault="002A4F6B" w:rsidP="00F963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2A4F6B" w:rsidRDefault="002A4F6B" w:rsidP="00F963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4F6B" w:rsidRPr="008944ED" w:rsidRDefault="002A4F6B" w:rsidP="00F963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2A4F6B" w:rsidRDefault="002A4F6B" w:rsidP="00F963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A75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4F6B" w:rsidRPr="0040209D" w:rsidRDefault="002A4F6B" w:rsidP="00F963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6B" w:rsidRPr="0040209D" w:rsidRDefault="002A4F6B" w:rsidP="00F963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A4F6B" w:rsidRPr="008944ED" w:rsidRDefault="002A4F6B" w:rsidP="00F963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A4F6B" w:rsidRDefault="002A4F6B" w:rsidP="00F963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4F6B" w:rsidRPr="008944ED" w:rsidRDefault="002A4F6B" w:rsidP="00F963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A4F6B" w:rsidRDefault="002A4F6B" w:rsidP="00F963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4F6B" w:rsidRPr="0040209D" w:rsidRDefault="002A4F6B" w:rsidP="00F963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6B" w:rsidRDefault="002A4F6B" w:rsidP="00F963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A4F6B" w:rsidRPr="008944ED" w:rsidRDefault="002A4F6B" w:rsidP="00F963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A4F6B" w:rsidRDefault="002A4F6B" w:rsidP="00F963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A4F6B" w:rsidRPr="008944ED" w:rsidRDefault="002A4F6B" w:rsidP="00F963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A4F6B" w:rsidRDefault="002A4F6B" w:rsidP="00F963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A4F6B" w:rsidRPr="0040209D" w:rsidRDefault="002A4F6B" w:rsidP="00F963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A4F6B" w:rsidRPr="00C43229" w:rsidRDefault="002A4F6B" w:rsidP="002A4F6B">
      <w:pPr>
        <w:spacing w:after="0"/>
        <w:ind w:left="120"/>
      </w:pPr>
    </w:p>
    <w:p w:rsidR="002A4F6B" w:rsidRPr="00C43229" w:rsidRDefault="002A4F6B" w:rsidP="002A4F6B">
      <w:pPr>
        <w:spacing w:after="0"/>
        <w:ind w:left="120"/>
      </w:pPr>
      <w:r w:rsidRPr="00C43229">
        <w:rPr>
          <w:rFonts w:ascii="Times New Roman" w:hAnsi="Times New Roman"/>
          <w:color w:val="000000"/>
          <w:sz w:val="28"/>
        </w:rPr>
        <w:t>‌</w:t>
      </w:r>
    </w:p>
    <w:p w:rsidR="002A4F6B" w:rsidRPr="00C43229" w:rsidRDefault="002A4F6B" w:rsidP="002A4F6B">
      <w:pPr>
        <w:spacing w:after="0"/>
        <w:ind w:left="120"/>
      </w:pPr>
    </w:p>
    <w:p w:rsidR="002A4F6B" w:rsidRPr="00C43229" w:rsidRDefault="002A4F6B" w:rsidP="002A4F6B">
      <w:pPr>
        <w:spacing w:after="0"/>
        <w:ind w:left="120"/>
      </w:pPr>
    </w:p>
    <w:p w:rsidR="002A4F6B" w:rsidRPr="00C43229" w:rsidRDefault="002A4F6B" w:rsidP="002A4F6B">
      <w:pPr>
        <w:spacing w:after="0"/>
        <w:ind w:left="120"/>
      </w:pPr>
    </w:p>
    <w:p w:rsidR="002A4F6B" w:rsidRPr="00C43229" w:rsidRDefault="002A4F6B" w:rsidP="002A4F6B">
      <w:pPr>
        <w:spacing w:after="0" w:line="408" w:lineRule="auto"/>
        <w:ind w:left="120"/>
        <w:jc w:val="center"/>
      </w:pPr>
      <w:r w:rsidRPr="00C4322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4F6B" w:rsidRPr="00C43229" w:rsidRDefault="002A4F6B" w:rsidP="002A4F6B">
      <w:pPr>
        <w:spacing w:after="0" w:line="408" w:lineRule="auto"/>
        <w:ind w:left="120"/>
        <w:jc w:val="center"/>
      </w:pPr>
    </w:p>
    <w:p w:rsidR="002A4F6B" w:rsidRPr="00C43229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 w:line="408" w:lineRule="auto"/>
        <w:ind w:left="120"/>
        <w:jc w:val="center"/>
      </w:pPr>
      <w:r w:rsidRPr="00C80C82"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2A4F6B" w:rsidRPr="00C80C82" w:rsidRDefault="002A4F6B" w:rsidP="002A4F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Times New Roman" w:hAnsi="Times New Roman"/>
          <w:color w:val="000000"/>
          <w:sz w:val="28"/>
        </w:rPr>
        <w:t>1</w:t>
      </w:r>
      <w:r w:rsidRPr="00C80C82">
        <w:rPr>
          <w:rFonts w:ascii="Times New Roman" w:hAnsi="Times New Roman"/>
          <w:color w:val="000000"/>
          <w:sz w:val="28"/>
        </w:rPr>
        <w:t xml:space="preserve"> классов </w:t>
      </w: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Pr="00C80C82" w:rsidRDefault="002A4F6B" w:rsidP="002A4F6B">
      <w:pPr>
        <w:spacing w:after="0"/>
        <w:ind w:left="120"/>
        <w:jc w:val="center"/>
      </w:pPr>
    </w:p>
    <w:p w:rsidR="002A4F6B" w:rsidRDefault="002A4F6B" w:rsidP="002A4F6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C80C82">
        <w:rPr>
          <w:rFonts w:ascii="Times New Roman" w:hAnsi="Times New Roman"/>
          <w:color w:val="000000"/>
          <w:sz w:val="28"/>
        </w:rPr>
        <w:t>​</w:t>
      </w:r>
      <w:bookmarkStart w:id="2" w:name="f42bdabb-0f2d-40ee-bf7c-727852ad74ae"/>
    </w:p>
    <w:p w:rsidR="002A4F6B" w:rsidRPr="00C80C82" w:rsidRDefault="002A4F6B" w:rsidP="002A4F6B">
      <w:pPr>
        <w:spacing w:after="0"/>
        <w:ind w:left="120"/>
        <w:jc w:val="center"/>
      </w:pPr>
      <w:bookmarkStart w:id="3" w:name="_GoBack"/>
      <w:bookmarkEnd w:id="3"/>
      <w:r w:rsidRPr="00C80C82">
        <w:rPr>
          <w:rFonts w:ascii="Times New Roman" w:hAnsi="Times New Roman"/>
          <w:b/>
          <w:color w:val="000000"/>
          <w:sz w:val="28"/>
        </w:rPr>
        <w:t>с. Топчиха 2023</w:t>
      </w:r>
      <w:bookmarkEnd w:id="2"/>
      <w:r w:rsidRPr="00C80C8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ee4c66-afc2-48b9-8903-39adf2f93014"/>
      <w:r w:rsidRPr="00C80C82">
        <w:rPr>
          <w:rFonts w:ascii="Times New Roman" w:hAnsi="Times New Roman"/>
          <w:b/>
          <w:color w:val="000000"/>
          <w:sz w:val="28"/>
        </w:rPr>
        <w:t>год</w:t>
      </w:r>
      <w:bookmarkEnd w:id="4"/>
      <w:r w:rsidRPr="00C80C82">
        <w:rPr>
          <w:rFonts w:ascii="Times New Roman" w:hAnsi="Times New Roman"/>
          <w:b/>
          <w:color w:val="000000"/>
          <w:sz w:val="28"/>
        </w:rPr>
        <w:t>‌</w:t>
      </w:r>
      <w:r w:rsidRPr="00C80C82">
        <w:rPr>
          <w:rFonts w:ascii="Times New Roman" w:hAnsi="Times New Roman"/>
          <w:color w:val="000000"/>
          <w:sz w:val="28"/>
        </w:rPr>
        <w:t>​</w:t>
      </w:r>
    </w:p>
    <w:p w:rsidR="00632FD9" w:rsidRPr="00F91594" w:rsidRDefault="00632FD9" w:rsidP="00632FD9">
      <w:pPr>
        <w:tabs>
          <w:tab w:val="left" w:pos="12780"/>
        </w:tabs>
        <w:rPr>
          <w:rFonts w:ascii="Times New Roman" w:hAnsi="Times New Roman" w:cs="Times New Roman"/>
          <w:bCs/>
        </w:rPr>
      </w:pPr>
      <w:r w:rsidRPr="00F91594">
        <w:rPr>
          <w:rFonts w:ascii="Times New Roman" w:hAnsi="Times New Roman" w:cs="Times New Roman"/>
          <w:bCs/>
        </w:rPr>
        <w:tab/>
      </w:r>
    </w:p>
    <w:p w:rsidR="002A4F6B" w:rsidRDefault="002A4F6B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</w:p>
    <w:p w:rsidR="002A4F6B" w:rsidRDefault="002A4F6B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</w:p>
    <w:p w:rsidR="00632FD9" w:rsidRPr="00F91594" w:rsidRDefault="00632FD9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 xml:space="preserve">Рассмотрено на заседании </w:t>
      </w:r>
    </w:p>
    <w:p w:rsidR="00632FD9" w:rsidRPr="00F91594" w:rsidRDefault="00632FD9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 w:rsidRPr="00F91594">
        <w:rPr>
          <w:rFonts w:ascii="Times New Roman" w:hAnsi="Times New Roman" w:cs="Times New Roman"/>
        </w:rPr>
        <w:t>педагогического совета</w:t>
      </w:r>
    </w:p>
    <w:p w:rsidR="00CF3446" w:rsidRPr="00632FD9" w:rsidRDefault="00A93144" w:rsidP="00632FD9">
      <w:pPr>
        <w:tabs>
          <w:tab w:val="left" w:pos="9288"/>
        </w:tabs>
        <w:ind w:left="59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</w:t>
      </w:r>
      <w:r w:rsidR="00632FD9" w:rsidRPr="00F91594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 августа 2022</w:t>
      </w:r>
      <w:r w:rsidR="00632FD9" w:rsidRPr="00F91594">
        <w:rPr>
          <w:rFonts w:ascii="Times New Roman" w:hAnsi="Times New Roman" w:cs="Times New Roman"/>
        </w:rPr>
        <w:t>г.</w:t>
      </w:r>
    </w:p>
    <w:p w:rsidR="00CF3446" w:rsidRDefault="00CF3446" w:rsidP="00CF34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83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Предлагаемая рабочая программа по физике для средней (полной) общеобразовательной школы реализуется при исполь</w:t>
      </w:r>
      <w:r w:rsidR="00D54486">
        <w:rPr>
          <w:rFonts w:ascii="Times New Roman" w:hAnsi="Times New Roman" w:cs="Times New Roman"/>
          <w:bCs/>
          <w:sz w:val="24"/>
          <w:szCs w:val="24"/>
        </w:rPr>
        <w:t>зовании учебника «Физика» для 11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класса линии «Классический курс» авторов Г.Я. Мякишева, Б.Б.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Буховцева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Н.Н. Сотского, В.М.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Чаругина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под редакцией Н.А. Парфентьевой.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Программа составлена на основе: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Примерной основной образовательной программы среднего общего образования.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ней также учтены основные идеи и положения программы формирования и развития универсальных учебных действий для среднего (полного) общего образования и соблюдена преемственность с примерной программой по физике для основного общего образования.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рабочей программе для старшей школы предусмотрено развитие всех основных видов деятельности, представленных в программе основного общего образования.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Особенности программы состоят в следующем: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основное Содержание курса ориентировано на освоение Фундаментального ядра содержания физического образования;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основное содержание курса представлено для базового и углубленного уровней изучения физики;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объем и глубина изучения учебного материала определяются основным 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Основное содержание курса и примерное тематическое планирование определяют содержание в виды деятельности, которые должны быть освоены обучающимися при изучении физики на базовом и углубленном уровнях;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 программе содержится примерный перечень лабораторных и практических работ, не все из которых обязательны для выполнения;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Учитель может выбрать из них те, для проведения которых есть соответствующие условия в школе.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 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Методологической основой ФГОС СОО является системно-деятельный подход. Основные виды учебной деятельности, 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переноситься учащимися на любые жизненные ситуации.</w:t>
      </w:r>
    </w:p>
    <w:p w:rsidR="00CF3446" w:rsidRDefault="00CF3446" w:rsidP="00CF34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 программа включает следующие разделы: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Пояснительная записка, в которой конкретизируется общие цели среднего образования с учётом спецификации физики как учебного предмета.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Общая характеристика учебного предмета.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Место курса физики в учебном плане.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Результаты освоения курса физики – личностные,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предметные.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курса физики.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Примерное тематическое планирование с определением основных видов учебной деятельности учащихся при изучении курса физики.</w:t>
      </w:r>
    </w:p>
    <w:p w:rsidR="00CF3446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Планируемые результаты изучения курса физики.</w:t>
      </w:r>
    </w:p>
    <w:p w:rsidR="00CF3446" w:rsidRPr="00A4041D" w:rsidRDefault="00CF3446" w:rsidP="00CF34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Рекомендации по материально-техническому и учебно-методическому обеспечению образовательного процесса.</w:t>
      </w: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Физика,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понять процесс формирования других составляющих современной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овладение основными физическими знаниями на базовом уровне необходимо практически каждому человеку в современной жизни.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разрешению. 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 w:rsidRPr="00592E42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>
        <w:rPr>
          <w:rFonts w:ascii="Times New Roman" w:hAnsi="Times New Roman" w:cs="Times New Roman"/>
          <w:sz w:val="24"/>
          <w:szCs w:val="24"/>
        </w:rPr>
        <w:t>изучения физики в средней (полной) школе: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овладение основополагающими физическими закономерностями, законами и теориями, расширение объёма используемых физических понятий, терминологии и символики;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технологии, понимание физической сущности явлений, наблюдаемых во Вселенной;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отработка умения решать физические задачи разного уровня сложности;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обрабатывать информацию; ключевых навыков (ключевых компетенций), имеющих универсальное значение: коммуникационных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уважительного отношения к учёным и их открытиям; чувства гордости за российскую физическую науку.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 целеполагания для базового уровня состоит в том, что обучение ориентированно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физики в программе среднего общего образования структурируется на основе физических теорий и включает следующие разделы: научный метод познания природы, механика, молекулярная физика и термодинамика, электродинамика, колебания и волны, оптика, специальная теория относительности, квантовая физика, строение Вселенной. </w:t>
      </w: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B4">
        <w:rPr>
          <w:rFonts w:ascii="Times New Roman" w:hAnsi="Times New Roman" w:cs="Times New Roman"/>
          <w:b/>
          <w:sz w:val="24"/>
          <w:szCs w:val="24"/>
        </w:rPr>
        <w:t>МЕСТО КУРСА ФИЗИКИ В УЧЕБНОМ ПЛАНЕ: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курсу физики средней (полной) школы предшествует курс физики основной школы (7-9 классы), включающий элементарные сведения о физических величинах и явлениях.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этапе средней (полной) школы возможно изучение обучающимися естествознания или физики на базовом или углубленном уровне. Изучение физики на базовом уровне может быть предусмотрено при составлении учебных планов универсального и социально-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экономического профилей, а также медико-биологического и экологического направлений естественно-научного профиля. 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рабочая программа по физике для </w:t>
      </w:r>
      <w:r w:rsidR="00D54486">
        <w:rPr>
          <w:rFonts w:ascii="Times New Roman" w:hAnsi="Times New Roman" w:cs="Times New Roman"/>
          <w:sz w:val="24"/>
          <w:szCs w:val="24"/>
        </w:rPr>
        <w:t>базового уровня составлена на 68</w:t>
      </w:r>
      <w:r>
        <w:rPr>
          <w:rFonts w:ascii="Times New Roman" w:hAnsi="Times New Roman" w:cs="Times New Roman"/>
          <w:sz w:val="24"/>
          <w:szCs w:val="24"/>
        </w:rPr>
        <w:t xml:space="preserve"> ч (2 ч в неделю).</w:t>
      </w:r>
    </w:p>
    <w:p w:rsidR="009D7B5C" w:rsidRDefault="009D7B5C" w:rsidP="00CF3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F9F">
        <w:rPr>
          <w:rFonts w:ascii="Times New Roman" w:hAnsi="Times New Roman" w:cs="Times New Roman"/>
          <w:b/>
          <w:sz w:val="24"/>
          <w:szCs w:val="24"/>
        </w:rPr>
        <w:t>РЕЗУЛЬТАТЫ ОСВОЕНИЯ КУРСА ФИЗИКИ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физике в средней (полной) школе должна быть направлена на достижение обучающимися следующих </w:t>
      </w:r>
      <w:r w:rsidRPr="00665F9F">
        <w:rPr>
          <w:rFonts w:ascii="Times New Roman" w:hAnsi="Times New Roman" w:cs="Times New Roman"/>
          <w:b/>
          <w:sz w:val="24"/>
          <w:szCs w:val="24"/>
        </w:rPr>
        <w:t>личностных результатов: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сотрудничать со сверстниками, детьми младшего возраста, взрослых в образовательный. Учебно-исследовательской, проектной и других видах деятельности;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чувство гордости за российскую физическую науку, гуманизм;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положительное отношение к труду, целеустремленность;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4377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B64377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освоения выпускниками средней (полной) школы программы по физике являются: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регулятивных универсальных учебных действий: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ресурсы, в том числе время и другие нематериальные ресурсы, необходимые для достижения поставленной ранее цели;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сопоставлять имеющиеся возможности и необходимые для достижения цели ресурсы;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несколько путей достижения поставленной цели;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задавать параметры и критерии, по которым можно определить, что цель достигнута;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сопоставлять полученный результат деятельности с поставленной заранее целью;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оценивать последствия достижения поставленной цели в деятельности, собственной жизни и жизни окружающих людей.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познавательных универсальных учебных действий: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распознавать и фиксировать противоречия в информационных источниках;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развернутый информационный поиск и ставить на его основе новые (учебные и познавательные) задачи;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 преобразовывать проблемно-противоречивые ситуации;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менять и удерживать разные позиции в познавательной деятельности (быть учеником и учителем,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подчиняться).</w:t>
      </w:r>
    </w:p>
    <w:p w:rsidR="00CF3446" w:rsidRDefault="00CF3446" w:rsidP="00CF344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43BE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распознавать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согласовывать позиции членов команды в процессе работы над общим продуктом/решение;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подбирать партнёров для деловой коммуникации, исходя из соображений результативности взаимодействия, а не личных симпатий;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критические замечания как ресурс собственного развития;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 w:rsidRPr="007A104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 w:cs="Times New Roman"/>
          <w:sz w:val="24"/>
          <w:szCs w:val="24"/>
        </w:rPr>
        <w:t xml:space="preserve"> освоения выпускниками средней (полной) школы программы по физике на базовом уровне являются: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закономерной связи и познаваемости явлений природы, об объективности научного знания; о роли и 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вещества. Элементов электродинамики и квантовой физики; овладение понятийным аппаратом и символическим языком физики;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решать простые физические задачи;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 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446" w:rsidRDefault="00CF3446" w:rsidP="00CF34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3DD">
        <w:rPr>
          <w:rFonts w:ascii="Times New Roman" w:hAnsi="Times New Roman" w:cs="Times New Roman"/>
          <w:b/>
          <w:sz w:val="24"/>
          <w:szCs w:val="24"/>
        </w:rPr>
        <w:t>СОДЕРЖАНИЕ КУРСА ФИЗИКИ</w:t>
      </w:r>
    </w:p>
    <w:p w:rsidR="00CF3446" w:rsidRDefault="00CF3446" w:rsidP="00CF344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43DD">
        <w:rPr>
          <w:rFonts w:ascii="Times New Roman" w:hAnsi="Times New Roman" w:cs="Times New Roman"/>
          <w:b/>
          <w:i/>
          <w:sz w:val="24"/>
          <w:szCs w:val="24"/>
        </w:rPr>
        <w:t>Базовый уровень</w:t>
      </w:r>
    </w:p>
    <w:p w:rsidR="00CF3446" w:rsidRDefault="00CF3446" w:rsidP="00CF3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446">
        <w:rPr>
          <w:rFonts w:ascii="Times New Roman" w:hAnsi="Times New Roman" w:cs="Times New Roman"/>
          <w:b/>
          <w:sz w:val="24"/>
          <w:szCs w:val="24"/>
        </w:rPr>
        <w:t>Основы электродинамики (продолжение)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Магнитное поле. Вектор индукции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</w:r>
    </w:p>
    <w:p w:rsidR="00CF3446" w:rsidRDefault="00CF3446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Явление электромагнитной индукции. Магнитный поток. Правило Ленца. Закон электромагнитной индукции. Явление самоиндукции. Индуктивность. Электромагнитное поле. Энергия электромагнитного поля. </w:t>
      </w:r>
    </w:p>
    <w:p w:rsidR="00F93C05" w:rsidRPr="0042112A" w:rsidRDefault="00F93C05" w:rsidP="00F93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2A">
        <w:rPr>
          <w:rFonts w:ascii="Times New Roman" w:hAnsi="Times New Roman" w:cs="Times New Roman"/>
          <w:b/>
          <w:sz w:val="24"/>
          <w:szCs w:val="24"/>
        </w:rPr>
        <w:t>Колебания и волны</w:t>
      </w:r>
    </w:p>
    <w:p w:rsidR="00F93C05" w:rsidRDefault="00F93C05" w:rsidP="00F93C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Механические колебания. Гармонические колебания. Свободные, затухающие, вынужденные колебания. Превращения энергии при колебаниях. </w:t>
      </w:r>
      <w:r w:rsidRPr="0042112A">
        <w:rPr>
          <w:rFonts w:ascii="Times New Roman" w:hAnsi="Times New Roman" w:cs="Times New Roman"/>
          <w:i/>
          <w:sz w:val="24"/>
          <w:szCs w:val="24"/>
        </w:rPr>
        <w:t>Резонанс.</w:t>
      </w:r>
    </w:p>
    <w:p w:rsidR="00F93C05" w:rsidRDefault="00F93C05" w:rsidP="00F93C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Электромагнитные колебания. Колебательный контур. Переменный электрический ток. </w:t>
      </w:r>
      <w:r w:rsidRPr="0042112A">
        <w:rPr>
          <w:rFonts w:ascii="Times New Roman" w:hAnsi="Times New Roman" w:cs="Times New Roman"/>
          <w:i/>
          <w:sz w:val="24"/>
          <w:szCs w:val="24"/>
        </w:rPr>
        <w:t>Резонанс в электрической цепи. Короткое замыкание.</w:t>
      </w:r>
    </w:p>
    <w:p w:rsidR="00F93C05" w:rsidRDefault="00F93C05" w:rsidP="00F93C0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Механические волны. Продольные и поперечные волны. Скорость и длина волны. </w:t>
      </w:r>
      <w:r w:rsidRPr="0042112A">
        <w:rPr>
          <w:rFonts w:ascii="Times New Roman" w:hAnsi="Times New Roman" w:cs="Times New Roman"/>
          <w:i/>
          <w:sz w:val="24"/>
          <w:szCs w:val="24"/>
        </w:rPr>
        <w:t>Интерференция и дифракция. Энергия волны. Звуковые волны.</w:t>
      </w:r>
    </w:p>
    <w:p w:rsidR="00F93C05" w:rsidRDefault="00F93C05" w:rsidP="00F93C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Электромагнитные волны. Свойства электромагнитных волн. Диапазоны электромагнитных излучений и их практическое применение.</w:t>
      </w:r>
    </w:p>
    <w:p w:rsidR="00F93C05" w:rsidRDefault="00F93C05" w:rsidP="00F93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2A">
        <w:rPr>
          <w:rFonts w:ascii="Times New Roman" w:hAnsi="Times New Roman" w:cs="Times New Roman"/>
          <w:b/>
          <w:sz w:val="24"/>
          <w:szCs w:val="24"/>
        </w:rPr>
        <w:t>Оптика</w:t>
      </w:r>
    </w:p>
    <w:p w:rsidR="00F93C05" w:rsidRDefault="00F93C05" w:rsidP="00F93C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Геометрическая оптика. Скорость света. Законы отражения и преломления света. Формула тонкой линзы. Волновые свойства света: дисперсия, интерференция, дифракция, поляризация. </w:t>
      </w:r>
    </w:p>
    <w:p w:rsidR="00F93C05" w:rsidRPr="0042112A" w:rsidRDefault="00F93C05" w:rsidP="00F93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112A">
        <w:rPr>
          <w:rFonts w:ascii="Times New Roman" w:hAnsi="Times New Roman" w:cs="Times New Roman"/>
          <w:b/>
          <w:sz w:val="24"/>
          <w:szCs w:val="24"/>
        </w:rPr>
        <w:t>Основы специальной теории относительности</w:t>
      </w:r>
    </w:p>
    <w:p w:rsidR="00CF3446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Постулаты теории относительности и следствия из них. Инвариантность модуля скорости света в вакууме. Энергия покоя. Связь массы и энергии свободной частицы.</w:t>
      </w:r>
    </w:p>
    <w:p w:rsidR="00F93C05" w:rsidRPr="00F93C05" w:rsidRDefault="00F93C05" w:rsidP="00CF3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C05">
        <w:rPr>
          <w:rFonts w:ascii="Times New Roman" w:hAnsi="Times New Roman" w:cs="Times New Roman"/>
          <w:b/>
          <w:sz w:val="24"/>
          <w:szCs w:val="24"/>
        </w:rPr>
        <w:t>Квантовая физика. Физика атома и атомного ядра</w:t>
      </w:r>
    </w:p>
    <w:p w:rsidR="00F93C05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Гипотеза М. Планка. Фотоэлектрический эффект. Опыты Столетова. Законы фотоэффекта. Уравнение Эйнштейна. Фотон. Корпускулярно-волновой дуализм. </w:t>
      </w:r>
      <w:r w:rsidRPr="00F93C05">
        <w:rPr>
          <w:rFonts w:ascii="Times New Roman" w:hAnsi="Times New Roman" w:cs="Times New Roman"/>
          <w:i/>
          <w:sz w:val="24"/>
          <w:szCs w:val="24"/>
        </w:rPr>
        <w:t>Соотношение неопределенностей Гейзенберга.</w:t>
      </w:r>
    </w:p>
    <w:p w:rsidR="00F93C05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Планетарная модель атома. Объяснение линейчатого спектра водорода на основе квантовых постулатов Бора.</w:t>
      </w:r>
    </w:p>
    <w:p w:rsidR="00F93C05" w:rsidRPr="00CF3446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и строение атомных ядер. Энергия связи атомных ядер. Виды радиоактивных превращений атомных ядер. Закон радиоактивного распада. Ядерные реакции. Цепная реакция деления ядер. </w:t>
      </w:r>
      <w:r w:rsidRPr="00F93C05">
        <w:rPr>
          <w:rFonts w:ascii="Times New Roman" w:hAnsi="Times New Roman" w:cs="Times New Roman"/>
          <w:i/>
          <w:sz w:val="24"/>
          <w:szCs w:val="24"/>
        </w:rPr>
        <w:t>Применение ядерной энергии.</w:t>
      </w:r>
    </w:p>
    <w:p w:rsidR="00CF3446" w:rsidRDefault="00F93C05" w:rsidP="00CF3446">
      <w:pPr>
        <w:jc w:val="both"/>
        <w:rPr>
          <w:rFonts w:ascii="Times New Roman" w:hAnsi="Times New Roman" w:cs="Times New Roman"/>
          <w:sz w:val="24"/>
          <w:szCs w:val="24"/>
        </w:rPr>
      </w:pPr>
      <w:r w:rsidRPr="00F93C05">
        <w:rPr>
          <w:rFonts w:ascii="Times New Roman" w:hAnsi="Times New Roman" w:cs="Times New Roman"/>
          <w:sz w:val="24"/>
          <w:szCs w:val="24"/>
        </w:rPr>
        <w:t xml:space="preserve">Элементарные частицы. Фундаментальные взаимодействия. </w:t>
      </w:r>
    </w:p>
    <w:p w:rsidR="00F93C05" w:rsidRPr="00F93C05" w:rsidRDefault="00F93C05" w:rsidP="00CF34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C05">
        <w:rPr>
          <w:rFonts w:ascii="Times New Roman" w:hAnsi="Times New Roman" w:cs="Times New Roman"/>
          <w:b/>
          <w:sz w:val="24"/>
          <w:szCs w:val="24"/>
        </w:rPr>
        <w:t>Строение Вселенной</w:t>
      </w:r>
    </w:p>
    <w:p w:rsidR="00CF3446" w:rsidRPr="00F93C05" w:rsidRDefault="00F93C05">
      <w:pPr>
        <w:rPr>
          <w:rFonts w:ascii="Times New Roman" w:hAnsi="Times New Roman" w:cs="Times New Roman"/>
          <w:sz w:val="24"/>
          <w:szCs w:val="24"/>
        </w:rPr>
      </w:pPr>
      <w:r w:rsidRPr="00F93C05">
        <w:rPr>
          <w:rFonts w:ascii="Times New Roman" w:hAnsi="Times New Roman" w:cs="Times New Roman"/>
          <w:sz w:val="24"/>
          <w:szCs w:val="24"/>
        </w:rPr>
        <w:t>Солнечная система: планеты и малые тела, система Земля-Луна. Строение и эволюция Солнца и звёзд. Классификация звёзд. Звёзды и источники их энергии.</w:t>
      </w:r>
    </w:p>
    <w:p w:rsidR="00F93C05" w:rsidRDefault="00F93C05">
      <w:pPr>
        <w:rPr>
          <w:rFonts w:ascii="Times New Roman" w:hAnsi="Times New Roman" w:cs="Times New Roman"/>
          <w:sz w:val="24"/>
          <w:szCs w:val="24"/>
        </w:rPr>
      </w:pPr>
      <w:r w:rsidRPr="00F93C05">
        <w:rPr>
          <w:rFonts w:ascii="Times New Roman" w:hAnsi="Times New Roman" w:cs="Times New Roman"/>
          <w:sz w:val="24"/>
          <w:szCs w:val="24"/>
        </w:rPr>
        <w:t>Галактика. Современные представления о строении и эволюции Вселенной.</w:t>
      </w: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C0E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КУРСА ФИЗИКИ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курса физики на уровне среднего общего образования выпускник на базовом уровне научится: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демонстрировать на примерах взаимосвязь между физикой и другими естественными науками;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её оценивая;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т.д.) и формы научного познания (факты, законы, теории), демонстрируя на примерах их роль и место в научном познании;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прямые и косвенные измерения физических величин, выбирая измерительные приборы с учётом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исследования зависимостей между физическими величинами: выполнять измерения и определять на основе исследования значения параметров, характеризующих данную зависимость между величинами и делать вывод с учётом погрешности измерений;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для описания характера протекания физических процессов физические процессы с учётом границ их применимости;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решать качественные задачи (в том числе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характера): используя модели, физические величины и законы, выстраивать логические цепочки объяснения (доказательства) предложенных в задачах процессов (явлений);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расчётные задачи с явно заданной физической моделью: на основе анализа условия задачи выделить физическую модель, находить физические законы. Необходимые и достаточные для её решения, проводить расчёты и оценивать полученный результат;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учитывать границы применения изученных физических моделей при решении физических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и объяснять целостность физической теории, различать границы её применимости и место в ряду других физических теорий;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приёмами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системную связь между основополагающими научными понятиями пространство, время, матери (вещество, поле), движение, сила, энергия;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выдвигать гипотезы на основе знания основополагающих физических закономерностей и законов;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планировать и проводить физические эксперименты;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глобальные проблемы, стоящие перед человечеством: энергетические, сырьевые, экологические и роль физики в решении этих проблем;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решать практико-ориентированные качественные и расчётные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принципы работы и характеристики изученных машин, приборов и технических устройств;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Pr="00EC6C0E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Pr="00665F9F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4486" w:rsidRDefault="00A93144" w:rsidP="00D54486">
      <w:pPr>
        <w:autoSpaceDE w:val="0"/>
        <w:autoSpaceDN w:val="0"/>
        <w:adjustRightInd w:val="0"/>
        <w:jc w:val="center"/>
        <w:rPr>
          <w:rFonts w:ascii="Times New Roman" w:eastAsia="SchoolBookSanPin" w:hAnsi="Times New Roman" w:cs="Times New Roman"/>
          <w:b/>
          <w:sz w:val="28"/>
          <w:szCs w:val="28"/>
        </w:rPr>
      </w:pPr>
      <w:r>
        <w:rPr>
          <w:rFonts w:ascii="Times New Roman" w:eastAsia="SchoolBookSanPin" w:hAnsi="Times New Roman" w:cs="Times New Roman"/>
          <w:b/>
          <w:sz w:val="28"/>
          <w:szCs w:val="28"/>
        </w:rPr>
        <w:t>Тематическое планирование (2022-2023</w:t>
      </w:r>
      <w:r w:rsidR="00D54486" w:rsidRPr="001832EA">
        <w:rPr>
          <w:rFonts w:ascii="Times New Roman" w:eastAsia="SchoolBookSanPin" w:hAnsi="Times New Roman" w:cs="Times New Roman"/>
          <w:b/>
          <w:sz w:val="28"/>
          <w:szCs w:val="28"/>
        </w:rPr>
        <w:t xml:space="preserve"> учебный год)</w:t>
      </w:r>
    </w:p>
    <w:p w:rsidR="00D54486" w:rsidRPr="00F91594" w:rsidRDefault="00D54486" w:rsidP="00D54486">
      <w:pPr>
        <w:autoSpaceDE w:val="0"/>
        <w:autoSpaceDN w:val="0"/>
        <w:adjustRightInd w:val="0"/>
        <w:rPr>
          <w:rFonts w:ascii="Times New Roman" w:eastAsia="SchoolBookSanPin" w:hAnsi="Times New Roman" w:cs="Times New Roman"/>
        </w:rPr>
      </w:pPr>
      <w:r w:rsidRPr="001832EA">
        <w:rPr>
          <w:rFonts w:ascii="Times New Roman" w:eastAsia="SchoolBookSanPin" w:hAnsi="Times New Roman" w:cs="Times New Roman"/>
        </w:rPr>
        <w:t xml:space="preserve">Учитель: </w:t>
      </w:r>
      <w:proofErr w:type="spellStart"/>
      <w:r w:rsidRPr="001832EA">
        <w:rPr>
          <w:rFonts w:ascii="Times New Roman" w:eastAsia="SchoolBookSanPin" w:hAnsi="Times New Roman" w:cs="Times New Roman"/>
        </w:rPr>
        <w:t>Гирюшкина</w:t>
      </w:r>
      <w:proofErr w:type="spellEnd"/>
      <w:r w:rsidRPr="001832EA">
        <w:rPr>
          <w:rFonts w:ascii="Times New Roman" w:eastAsia="SchoolBookSanPin" w:hAnsi="Times New Roman" w:cs="Times New Roman"/>
        </w:rPr>
        <w:t xml:space="preserve"> Е.Н.</w:t>
      </w:r>
      <w:r>
        <w:rPr>
          <w:rFonts w:ascii="Times New Roman" w:eastAsia="SchoolBookSanPin" w:hAnsi="Times New Roman" w:cs="Times New Roman"/>
        </w:rPr>
        <w:t xml:space="preserve">  </w:t>
      </w:r>
      <w:r w:rsidRPr="001832EA">
        <w:rPr>
          <w:rFonts w:ascii="Times New Roman" w:eastAsia="SchoolBookSanPin" w:hAnsi="Times New Roman" w:cs="Times New Roman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SchoolBookSanPin" w:hAnsi="Times New Roman" w:cs="Times New Roman"/>
        </w:rPr>
        <w:t xml:space="preserve"> 11 класс (2 часа в неделю, 68</w:t>
      </w:r>
      <w:r w:rsidRPr="001832EA">
        <w:rPr>
          <w:rFonts w:ascii="Times New Roman" w:eastAsia="SchoolBookSanPin" w:hAnsi="Times New Roman" w:cs="Times New Roman"/>
        </w:rPr>
        <w:t xml:space="preserve"> часов)         </w:t>
      </w:r>
    </w:p>
    <w:tbl>
      <w:tblPr>
        <w:tblStyle w:val="a4"/>
        <w:tblW w:w="1060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45"/>
        <w:gridCol w:w="7265"/>
        <w:gridCol w:w="1418"/>
        <w:gridCol w:w="1275"/>
      </w:tblGrid>
      <w:tr w:rsidR="003F1366" w:rsidRPr="008C2F52" w:rsidTr="003F1366">
        <w:trPr>
          <w:trHeight w:val="158"/>
        </w:trPr>
        <w:tc>
          <w:tcPr>
            <w:tcW w:w="645" w:type="dxa"/>
            <w:vMerge w:val="restart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265" w:type="dxa"/>
            <w:vMerge w:val="restart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8C2F52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Тема урока</w:t>
            </w:r>
          </w:p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3F1366" w:rsidRPr="008C2F52" w:rsidTr="003F1366">
        <w:trPr>
          <w:trHeight w:val="157"/>
        </w:trPr>
        <w:tc>
          <w:tcPr>
            <w:tcW w:w="645" w:type="dxa"/>
            <w:vMerge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65" w:type="dxa"/>
            <w:vMerge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3F1366" w:rsidRPr="008C2F52" w:rsidTr="003F1366">
        <w:trPr>
          <w:trHeight w:val="383"/>
        </w:trPr>
        <w:tc>
          <w:tcPr>
            <w:tcW w:w="10603" w:type="dxa"/>
            <w:gridSpan w:val="4"/>
          </w:tcPr>
          <w:p w:rsidR="003F1366" w:rsidRPr="009D7B5C" w:rsidRDefault="003F1366" w:rsidP="009D7B5C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</w:pPr>
            <w:r w:rsidRPr="009D7B5C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>Основы электродинамики (продолжение)</w:t>
            </w:r>
            <w:r w:rsidR="00DE4399">
              <w:rPr>
                <w:rFonts w:ascii="Times New Roman" w:eastAsia="OfficinaSansBoldITC-Regular" w:hAnsi="Times New Roman" w:cs="Times New Roman"/>
                <w:b/>
                <w:sz w:val="28"/>
                <w:szCs w:val="28"/>
              </w:rPr>
              <w:t xml:space="preserve"> (11 ч)</w:t>
            </w: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Магнитное поле (6</w:t>
            </w:r>
            <w:r w:rsidRPr="00740F8C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Магнитное поле. Индукция магнитного поля.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 магнитной индукции. Действие магнитного поля на проводник с током и движущуюся заряженную частицу.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Сила Ампера. Правило левой руки.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Сила Лоренца. 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65" w:type="dxa"/>
          </w:tcPr>
          <w:p w:rsidR="003F1366" w:rsidRPr="009A7B7C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Магнитные свойства вещества.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6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№1 «</w:t>
            </w:r>
            <w:r w:rsidRPr="00AF23A2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Измерение силы взаимодействия катушки с током и магнита»</w:t>
            </w:r>
          </w:p>
        </w:tc>
        <w:tc>
          <w:tcPr>
            <w:tcW w:w="1418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Электромагнитная индукция (5</w:t>
            </w:r>
            <w:r w:rsidRPr="00740F8C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65" w:type="dxa"/>
          </w:tcPr>
          <w:p w:rsidR="003F1366" w:rsidRPr="00317CCE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Явление электромагнитной индукции. Магнитный поток.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65" w:type="dxa"/>
          </w:tcPr>
          <w:p w:rsidR="003F1366" w:rsidRPr="00317CCE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Правило Ленца. Закон электромагнитной индукции.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65" w:type="dxa"/>
          </w:tcPr>
          <w:p w:rsidR="003F1366" w:rsidRPr="00317CCE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Явление самоиндукции. Индуктивность. Энергия магнитного поля тока.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26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№2 «</w:t>
            </w:r>
            <w:r w:rsidRPr="00AF23A2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Исследование явления электромагнитной индукции»</w:t>
            </w:r>
          </w:p>
        </w:tc>
        <w:tc>
          <w:tcPr>
            <w:tcW w:w="1418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F23A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65" w:type="dxa"/>
          </w:tcPr>
          <w:p w:rsidR="003F1366" w:rsidRPr="00287E3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  <w:r w:rsidRPr="00287E32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1418" w:type="dxa"/>
          </w:tcPr>
          <w:p w:rsidR="003F1366" w:rsidRPr="00287E3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287E3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Pr="00044346" w:rsidRDefault="005B21A0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Колебания и волны (17</w:t>
            </w:r>
            <w:r w:rsidR="003F1366" w:rsidRPr="000443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>Механические колебания (4</w:t>
            </w:r>
            <w:r w:rsidRPr="004F24E9"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265" w:type="dxa"/>
          </w:tcPr>
          <w:p w:rsidR="003F1366" w:rsidRPr="00FC620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Свободные колебания. Математический и пружинный маятник.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265" w:type="dxa"/>
          </w:tcPr>
          <w:p w:rsidR="003F1366" w:rsidRPr="00FC620A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Превращение энергии при колебаниях. Амплитуда, период, частота, фаза колебаний.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676B46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Вынужденные колебания, резонанс. 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7265" w:type="dxa"/>
          </w:tcPr>
          <w:p w:rsidR="003F1366" w:rsidRPr="0004434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346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№3 «Определение ускорения свободного падения при помощи маятника»</w:t>
            </w:r>
          </w:p>
        </w:tc>
        <w:tc>
          <w:tcPr>
            <w:tcW w:w="1418" w:type="dxa"/>
          </w:tcPr>
          <w:p w:rsidR="003F1366" w:rsidRPr="0004434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04434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Pr="00137541" w:rsidRDefault="003F1366" w:rsidP="00137541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137541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Электромагнитные колебания (5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265" w:type="dxa"/>
          </w:tcPr>
          <w:p w:rsidR="003F1366" w:rsidRPr="00FC620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Электромагнитные колебания. Колебательный контур. Свободные электромагнитные колебания.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7B2055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26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37541">
              <w:rPr>
                <w:rFonts w:ascii="Times New Roman" w:eastAsia="SchoolBookSanPin" w:hAnsi="Times New Roman" w:cs="Times New Roman"/>
                <w:sz w:val="24"/>
                <w:szCs w:val="24"/>
              </w:rPr>
              <w:t>Гармониче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ские электромагнитные колебания в колебательном контуре. Формула Томсона.</w:t>
            </w:r>
          </w:p>
        </w:tc>
        <w:tc>
          <w:tcPr>
            <w:tcW w:w="1418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7B2055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26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37541">
              <w:rPr>
                <w:rFonts w:ascii="Times New Roman" w:eastAsia="SchoolBookSanPin" w:hAnsi="Times New Roman" w:cs="Times New Roman"/>
                <w:sz w:val="24"/>
                <w:szCs w:val="24"/>
              </w:rPr>
              <w:t>Переменный ток.</w:t>
            </w:r>
          </w:p>
        </w:tc>
        <w:tc>
          <w:tcPr>
            <w:tcW w:w="1418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3754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26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00B2">
              <w:rPr>
                <w:rFonts w:ascii="Times New Roman" w:eastAsia="SchoolBookSanPin" w:hAnsi="Times New Roman" w:cs="Times New Roman"/>
                <w:sz w:val="24"/>
                <w:szCs w:val="24"/>
              </w:rPr>
              <w:t>Резонанс в цепи переменного тока.</w:t>
            </w:r>
          </w:p>
        </w:tc>
        <w:tc>
          <w:tcPr>
            <w:tcW w:w="1418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26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5500B2">
              <w:rPr>
                <w:rFonts w:ascii="Times New Roman" w:eastAsia="SchoolBookSanPin" w:hAnsi="Times New Roman" w:cs="Times New Roman"/>
                <w:sz w:val="24"/>
                <w:szCs w:val="24"/>
              </w:rPr>
              <w:t>Производство, передача и п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отребление электрической энергии</w:t>
            </w:r>
            <w:r w:rsidRPr="005500B2">
              <w:rPr>
                <w:rFonts w:ascii="Times New Roman" w:eastAsia="SchoolBookSanPi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5500B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Pr="00092D9E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Механические волны (3 ч)</w:t>
            </w: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Механические волны. Поперечные и продольные волны.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Энергия волны.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363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Интерференция и дифракция волн.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c>
          <w:tcPr>
            <w:tcW w:w="10603" w:type="dxa"/>
            <w:gridSpan w:val="4"/>
          </w:tcPr>
          <w:p w:rsidR="003F1366" w:rsidRDefault="003F1366" w:rsidP="00662853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3F1366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Электромагнитные волны (5 ч)</w:t>
            </w: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Электромагнитное поле. Электромагнитные волны.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726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662853">
              <w:rPr>
                <w:rFonts w:ascii="Times New Roman" w:eastAsia="SchoolBookSanPin" w:hAnsi="Times New Roman" w:cs="Times New Roman"/>
                <w:sz w:val="24"/>
                <w:szCs w:val="24"/>
              </w:rPr>
              <w:t>Вихревое электрическое поле. Решение задач.</w:t>
            </w:r>
          </w:p>
        </w:tc>
        <w:tc>
          <w:tcPr>
            <w:tcW w:w="1418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726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Свойства электромагнитных волн.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6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7265" w:type="dxa"/>
          </w:tcPr>
          <w:p w:rsidR="003F1366" w:rsidRPr="00C8521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662853">
              <w:rPr>
                <w:rFonts w:ascii="Times New Roman" w:eastAsia="SchoolBookSanPin" w:hAnsi="Times New Roman" w:cs="Times New Roman"/>
                <w:sz w:val="24"/>
                <w:szCs w:val="24"/>
              </w:rPr>
              <w:t>Диапазоны электромагнитных излучений и их практическое применение.</w:t>
            </w:r>
          </w:p>
        </w:tc>
        <w:tc>
          <w:tcPr>
            <w:tcW w:w="1418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66285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2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 w:rsidRPr="000A5B9F"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7265" w:type="dxa"/>
          </w:tcPr>
          <w:p w:rsidR="003F1366" w:rsidRPr="00CD5CE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676B46"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  <w:tc>
          <w:tcPr>
            <w:tcW w:w="1418" w:type="dxa"/>
          </w:tcPr>
          <w:p w:rsidR="003F1366" w:rsidRPr="00676B4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676B4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4"/>
        </w:trPr>
        <w:tc>
          <w:tcPr>
            <w:tcW w:w="10603" w:type="dxa"/>
            <w:gridSpan w:val="4"/>
          </w:tcPr>
          <w:p w:rsidR="003F1366" w:rsidRPr="00C64CB1" w:rsidRDefault="00B36D97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Оптика (14</w:t>
            </w:r>
            <w:r w:rsidR="003F1366" w:rsidRPr="00C64CB1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3F1366" w:rsidRPr="008C2F52" w:rsidTr="003F1366">
        <w:trPr>
          <w:trHeight w:val="284"/>
        </w:trPr>
        <w:tc>
          <w:tcPr>
            <w:tcW w:w="10603" w:type="dxa"/>
            <w:gridSpan w:val="4"/>
          </w:tcPr>
          <w:p w:rsidR="003F1366" w:rsidRPr="00137F6F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137F6F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Световые волны. Геометрическая и волновая оптика.</w:t>
            </w: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(12</w:t>
            </w:r>
            <w:r w:rsidRPr="00137F6F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rPr>
          <w:trHeight w:val="260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7265" w:type="dxa"/>
          </w:tcPr>
          <w:p w:rsidR="003F1366" w:rsidRPr="006411ED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Геометрическая оптика. 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60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7265" w:type="dxa"/>
          </w:tcPr>
          <w:p w:rsidR="003F1366" w:rsidRPr="006411ED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Прямолинейное распространение света в однородной среде.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358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Законы отражения и преломления света. Полное отражение.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16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7265" w:type="dxa"/>
          </w:tcPr>
          <w:p w:rsidR="003F1366" w:rsidRPr="001A585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1A5851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№4 «Определение показателя преломления среды»</w:t>
            </w:r>
          </w:p>
        </w:tc>
        <w:tc>
          <w:tcPr>
            <w:tcW w:w="1418" w:type="dxa"/>
          </w:tcPr>
          <w:p w:rsidR="003F1366" w:rsidRPr="001A585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A5851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16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7265" w:type="dxa"/>
          </w:tcPr>
          <w:p w:rsidR="003F1366" w:rsidRPr="00EE4332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Оптические приборы.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08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7265" w:type="dxa"/>
          </w:tcPr>
          <w:p w:rsidR="003F1366" w:rsidRPr="003F5C7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Волновые свойства света. Скорость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08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Дисперсия.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Интерференция света. Когерентность.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Дифракция света. Поляризация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5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7265" w:type="dxa"/>
          </w:tcPr>
          <w:p w:rsidR="003F1366" w:rsidRPr="00693DB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применение электромагнитных излучений.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5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7265" w:type="dxa"/>
          </w:tcPr>
          <w:p w:rsidR="003F1366" w:rsidRPr="001A5851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A585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Лабораторная работа №5 «Определение оптической силы и фокусного расстояния собирающей линзы» </w:t>
            </w:r>
          </w:p>
        </w:tc>
        <w:tc>
          <w:tcPr>
            <w:tcW w:w="1418" w:type="dxa"/>
          </w:tcPr>
          <w:p w:rsidR="003F1366" w:rsidRPr="001A5851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A5851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285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7265" w:type="dxa"/>
          </w:tcPr>
          <w:p w:rsidR="003F1366" w:rsidRPr="007E37A9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37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№3</w:t>
            </w:r>
          </w:p>
        </w:tc>
        <w:tc>
          <w:tcPr>
            <w:tcW w:w="1418" w:type="dxa"/>
          </w:tcPr>
          <w:p w:rsidR="003F1366" w:rsidRPr="007E37A9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7E37A9" w:rsidRDefault="003F1366" w:rsidP="001A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8475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Излучение и спектры (2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Виды излучений. Источники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Шкала электромагнитных волн. Наблюдение спектров.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D422AD" w:rsidRDefault="003F1366" w:rsidP="00D422AD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</w:pPr>
            <w:r w:rsidRPr="00D422AD">
              <w:rPr>
                <w:rFonts w:ascii="Times New Roman" w:eastAsia="SchoolBookSanPin" w:hAnsi="Times New Roman" w:cs="Times New Roman"/>
                <w:b/>
                <w:sz w:val="28"/>
                <w:szCs w:val="28"/>
              </w:rPr>
              <w:t>Основы специальной теории относительности (3 ч)</w:t>
            </w: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3F1366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Основы специальной теории относительности (СТО) (3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Постулаты СТО: инвариантность модуля скорости света в вакууме, принцип относительности Эйнштейна.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Связь массы и энергии свободной частицы.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7265" w:type="dxa"/>
          </w:tcPr>
          <w:p w:rsidR="003F1366" w:rsidRPr="001E204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E2045">
              <w:rPr>
                <w:rFonts w:ascii="Times New Roman" w:eastAsia="SchoolBookSanPin" w:hAnsi="Times New Roman" w:cs="Times New Roman"/>
                <w:sz w:val="24"/>
                <w:szCs w:val="24"/>
              </w:rPr>
              <w:t>Энергия покоя.</w:t>
            </w:r>
          </w:p>
        </w:tc>
        <w:tc>
          <w:tcPr>
            <w:tcW w:w="1418" w:type="dxa"/>
          </w:tcPr>
          <w:p w:rsidR="003F1366" w:rsidRPr="001E204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1E2045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386"/>
        </w:trPr>
        <w:tc>
          <w:tcPr>
            <w:tcW w:w="10603" w:type="dxa"/>
            <w:gridSpan w:val="4"/>
          </w:tcPr>
          <w:p w:rsidR="003F1366" w:rsidRPr="00C61EE8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1E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Квантовая физика (17 ч)</w:t>
            </w:r>
          </w:p>
        </w:tc>
      </w:tr>
      <w:tr w:rsidR="003F1366" w:rsidRPr="008C2F52" w:rsidTr="003F1366">
        <w:trPr>
          <w:trHeight w:val="249"/>
        </w:trPr>
        <w:tc>
          <w:tcPr>
            <w:tcW w:w="10603" w:type="dxa"/>
            <w:gridSpan w:val="4"/>
          </w:tcPr>
          <w:p w:rsidR="003F1366" w:rsidRPr="00092D9E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Световые кванты (4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Гипотеза М. Планка о квантах. Фотоэффект.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Фотоны. Уравнение А. Эйнштейна для фотоэффекта.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7265" w:type="dxa"/>
          </w:tcPr>
          <w:p w:rsidR="003F1366" w:rsidRPr="00360D28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Корпускулярно-волновой дуализм.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lastRenderedPageBreak/>
              <w:t>49.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Давление света.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Атомная физика (3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Планетарная модель атома.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Объяснение линейчатого спектра водорода на основе квантовых постулатов Бора.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7265" w:type="dxa"/>
          </w:tcPr>
          <w:p w:rsidR="003F1366" w:rsidRPr="00A3654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A36543"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  <w:t>Лабораторная работа №6 «Наблюдение сплошного и линейчатого спектров»</w:t>
            </w:r>
          </w:p>
        </w:tc>
        <w:tc>
          <w:tcPr>
            <w:tcW w:w="1418" w:type="dxa"/>
          </w:tcPr>
          <w:p w:rsidR="003F1366" w:rsidRPr="00A3654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36543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B259CA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>Физика атомного ядра</w:t>
            </w: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(8</w:t>
            </w:r>
            <w:r w:rsidRPr="00092D9E">
              <w:rPr>
                <w:rFonts w:ascii="Times New Roman" w:eastAsia="SchoolBookSanPin" w:hAnsi="Times New Roman" w:cs="Times New Roman"/>
                <w:b/>
                <w:sz w:val="24"/>
                <w:szCs w:val="24"/>
                <w:highlight w:val="magenta"/>
              </w:rPr>
              <w:t xml:space="preserve">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7265" w:type="dxa"/>
          </w:tcPr>
          <w:p w:rsidR="003F1366" w:rsidRPr="008C2F52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Состав и строение атомного ядра.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7265" w:type="dxa"/>
          </w:tcPr>
          <w:p w:rsidR="003F1366" w:rsidRPr="00E27F9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E27F9A">
              <w:rPr>
                <w:rFonts w:ascii="Times New Roman" w:eastAsia="SchoolBookSanPin" w:hAnsi="Times New Roman" w:cs="Times New Roman"/>
                <w:sz w:val="24"/>
                <w:szCs w:val="24"/>
              </w:rPr>
              <w:t>Дефект массы и энергия связи ядра.</w:t>
            </w:r>
          </w:p>
        </w:tc>
        <w:tc>
          <w:tcPr>
            <w:tcW w:w="1418" w:type="dxa"/>
          </w:tcPr>
          <w:p w:rsidR="003F1366" w:rsidRPr="00E27F9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E27F9A" w:rsidRDefault="003F1366" w:rsidP="009D3406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B8493C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7265" w:type="dxa"/>
          </w:tcPr>
          <w:p w:rsidR="003F1366" w:rsidRPr="00435C34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Радиоактивность. Виды радиоактивных превращений атомных ядер.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B8493C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7265" w:type="dxa"/>
          </w:tcPr>
          <w:p w:rsidR="003F1366" w:rsidRPr="00435C34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 радиоактивного распада.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Pr="00B8493C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7265" w:type="dxa"/>
          </w:tcPr>
          <w:p w:rsidR="003F1366" w:rsidRPr="00435C34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Ядерные реакции. Цепная реакция деления ядер.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726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0B9D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ядерной энергии.</w:t>
            </w:r>
          </w:p>
        </w:tc>
        <w:tc>
          <w:tcPr>
            <w:tcW w:w="1418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726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C0B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Лабораторная работа №7 «Определение импульса и энергии частицы при движении в магнитном поле (по фотографии)</w:t>
            </w:r>
          </w:p>
        </w:tc>
        <w:tc>
          <w:tcPr>
            <w:tcW w:w="1418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AC0B9D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726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C20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№4</w:t>
            </w:r>
          </w:p>
        </w:tc>
        <w:tc>
          <w:tcPr>
            <w:tcW w:w="1418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D70C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Элементарные частицы (2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Элементарные частицы.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Фундаментальные взаимодействия.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DE0330" w:rsidRDefault="003F1366" w:rsidP="00DE0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3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Строение Вселенной (5 ч)</w:t>
            </w: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DE0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Солнечная система. Строение Вселенной (5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Видимые движения небесных тел. Законы Кеплера.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Солнечная система: планеты и малые тела системы Земля-Луна.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эволюция Солнца и звёзд. Классификация звёзд. Звёзды и источники их энергии.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726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Галактика. Современные представления о строении и эволюции Вселенной.</w:t>
            </w:r>
          </w:p>
        </w:tc>
        <w:tc>
          <w:tcPr>
            <w:tcW w:w="1418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7265" w:type="dxa"/>
          </w:tcPr>
          <w:p w:rsidR="003F1366" w:rsidRPr="00DE0330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E033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Лабораторная работа №8 «Определение периода обращения двойных звёзд (печатные материалы)</w:t>
            </w:r>
          </w:p>
        </w:tc>
        <w:tc>
          <w:tcPr>
            <w:tcW w:w="1418" w:type="dxa"/>
          </w:tcPr>
          <w:p w:rsidR="003F1366" w:rsidRPr="00DE0330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DE0330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F1366" w:rsidRPr="008C2F52" w:rsidTr="003F1366">
        <w:trPr>
          <w:trHeight w:val="472"/>
        </w:trPr>
        <w:tc>
          <w:tcPr>
            <w:tcW w:w="10603" w:type="dxa"/>
            <w:gridSpan w:val="4"/>
          </w:tcPr>
          <w:p w:rsidR="003F1366" w:rsidRPr="00092D9E" w:rsidRDefault="003F1366" w:rsidP="008C20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</w:pPr>
            <w:r w:rsidRPr="00092D9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magenta"/>
              </w:rPr>
              <w:t>Повторение (1 ч)</w:t>
            </w:r>
          </w:p>
        </w:tc>
      </w:tr>
      <w:tr w:rsidR="003F1366" w:rsidRPr="008C2F52" w:rsidTr="003F1366">
        <w:trPr>
          <w:trHeight w:val="472"/>
        </w:trPr>
        <w:tc>
          <w:tcPr>
            <w:tcW w:w="645" w:type="dxa"/>
          </w:tcPr>
          <w:p w:rsidR="003F1366" w:rsidRDefault="003F1366" w:rsidP="009D3406">
            <w:pPr>
              <w:autoSpaceDE w:val="0"/>
              <w:autoSpaceDN w:val="0"/>
              <w:adjustRightInd w:val="0"/>
              <w:jc w:val="center"/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-Regular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726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00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3F1366" w:rsidRPr="008C200C" w:rsidRDefault="003F1366" w:rsidP="009D3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>
      <w:pPr>
        <w:rPr>
          <w:rFonts w:ascii="Times New Roman" w:hAnsi="Times New Roman" w:cs="Times New Roman"/>
          <w:sz w:val="24"/>
          <w:szCs w:val="24"/>
        </w:rPr>
      </w:pPr>
    </w:p>
    <w:p w:rsidR="00D54486" w:rsidRDefault="00D54486" w:rsidP="00D54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56">
        <w:rPr>
          <w:rFonts w:ascii="Times New Roman" w:hAnsi="Times New Roman" w:cs="Times New Roman"/>
          <w:b/>
          <w:sz w:val="28"/>
          <w:szCs w:val="28"/>
        </w:rPr>
        <w:t>РЕКОМЕНДАЦИИ ПО МАТЕРИАЛЬНО-ТЕХНИЧЕСКОМУ И УЧЕБНО-МЕТОДИЧЕСКОМУ ОБЕСПЕЧЕНИЮ ОБРАЗОВАТЕЛЬНОГО ПРОЦЕССА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предполагается реализация деятельного подхода к процессу обучения, развитие у школьников умений проводить наблюдения природных явлений, описывать и обобщать результаты наблюдений, использовать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задач. Принципиальное значение для реализации этого подхода является обеспеченность физических кабинетов соответствующим оборудованием. 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Главное в оснащении кабинета физики – это лабораторное и демонстрационное оборудование, причем для реализации практической направленности предмета в современных условиях измерительный комплекс должен насыщаться компьютерными и цифровыми средствами измерения, так как большинство школьников только в кабинетах физики могут ознакомиться с применением компьютерных технологий. 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Демонстрационное оборудование должно обеспечить возможность наблюдения всех явлений, включенных в программу средней школы. 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лабораторного оборудования в форме тематических комплектов позволяет организовать выполнение фронтального эксперимента с прямым доступом учащихся к ним в любой момент времени. Это достигается путем их хранения в шкафах, расположенных вдоль задней или боковой стены кабинета, или использования специальных лабораторных столов с выдвижными ящиками.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тематических комплектов лабораторного оборудования по механике, молекулярной физике, электричеству и оптике способствует:</w:t>
      </w:r>
    </w:p>
    <w:p w:rsidR="00D54486" w:rsidRDefault="00D54486" w:rsidP="00D544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Формированию такого важнейшего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умения, как подбор учащимися оборудования в соответствии с целью проведения самостоятельного исследования;</w:t>
      </w:r>
    </w:p>
    <w:p w:rsidR="00D54486" w:rsidRDefault="00D54486" w:rsidP="00D544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Проведению экспериментальной работы на любом этапе урока;</w:t>
      </w:r>
    </w:p>
    <w:p w:rsidR="00D54486" w:rsidRDefault="00D54486" w:rsidP="00D5448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Уменьшению трудовых затрат учителя при подготовке к урокам.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изучении физики на углубленном уровне тематические фронтальные комплекты должны быть дополнены оборудованием, состав которого определяется содержанием проводимых лабораторных и исследовательских работ.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Снабжение кабинета физики электричеством и водой должно быть выполнено с соблюдением правил техники безопасности. К лабораторным столам неподвижно закрепленным на полу кабинета, специалистами подводится переменное напряжение 42В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щит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комплекта электроснабжения, мощность которого выбирается в зависимости от числа столов в кабинете.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демонстрационному столу от щита комплекта электроснабжения должно быть подведено напряжение 42 и 220 В. В торце демонстрационного стола размещается тумба с </w:t>
      </w:r>
      <w:r>
        <w:rPr>
          <w:rFonts w:ascii="Times New Roman" w:hAnsi="Times New Roman" w:cs="Times New Roman"/>
          <w:sz w:val="24"/>
          <w:szCs w:val="24"/>
        </w:rPr>
        <w:lastRenderedPageBreak/>
        <w:t>раковиной и краном. Целый ряд демонстрационного оборудования – комплекты по механике, электричеству и оптике – при проведении опытов располагается на классной доске с помощью магнитов, поэтому одно полотно доски в кабинете физики должно иметь стальную поверхность.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физики необходимо иметь:</w:t>
      </w:r>
    </w:p>
    <w:p w:rsidR="00D54486" w:rsidRDefault="00D54486" w:rsidP="00D544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Противопожарный инвентарь и аптечку с набором перевязочных средств и медикаментов, соответствующих требованиям;</w:t>
      </w:r>
    </w:p>
    <w:p w:rsidR="00D54486" w:rsidRDefault="00D54486" w:rsidP="00D544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Инструкцию по правилам безопасности труда для обучающихся и журнал регистрации инструктажа по правилам безопасности труда.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фронтальной стене кабинета размещаются плакат со шкалой электромагнитных волн, таблица Менделеева, таблица приставок и единиц СИ.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имеющегося проекционного оборудования кабинет должен быть оборудован системой полного или частичного затемнения. При отсутствии интерактивной доски на стене закрепляется экран.</w:t>
      </w:r>
    </w:p>
    <w:p w:rsidR="00D54486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 физики должен иметь специальную комнату – лаборантскую для хранения демонстрационного оборудования и подготовки опытов. Кабинет физики, кроме лабораторного и демонстрационного оборудования, должен быть по возможности также оснащен: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Учебно-методической, справочно-информационной и научно-популярной литературой (учебниками, сборниками задач, журналами, руководствами по проведению учебного эксперимента, инструкциями по эксплуатации учебного оборудования);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Картотекой с заданиями для индивидуального обучения, организации самостоятельных работ обучающихся, проведения контрольных работ;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Комплектом тематических таблиц по всем разделам школьного курса физики, портретами выдающихся физиков;</w:t>
      </w:r>
    </w:p>
    <w:p w:rsidR="00D54486" w:rsidRDefault="00D54486" w:rsidP="00D5448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Комплектом технических средств обучения, компьютером с мультимедийным проектором и интерактивной доской.</w:t>
      </w:r>
    </w:p>
    <w:p w:rsidR="00D54486" w:rsidRPr="00B242D9" w:rsidRDefault="00D54486" w:rsidP="00D54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технических средств обучения следует учитывать временные ограничения, налагаемые санитарными правилами и нормами (СанПиН).</w:t>
      </w:r>
    </w:p>
    <w:p w:rsidR="00D54486" w:rsidRPr="00F93C05" w:rsidRDefault="00D54486">
      <w:pPr>
        <w:rPr>
          <w:rFonts w:ascii="Times New Roman" w:hAnsi="Times New Roman" w:cs="Times New Roman"/>
          <w:sz w:val="24"/>
          <w:szCs w:val="24"/>
        </w:rPr>
      </w:pPr>
    </w:p>
    <w:sectPr w:rsidR="00D54486" w:rsidRPr="00F9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BoldITC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3748"/>
    <w:multiLevelType w:val="hybridMultilevel"/>
    <w:tmpl w:val="F704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A0E65"/>
    <w:multiLevelType w:val="hybridMultilevel"/>
    <w:tmpl w:val="CDA84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B3F3B"/>
    <w:multiLevelType w:val="hybridMultilevel"/>
    <w:tmpl w:val="91C0088C"/>
    <w:lvl w:ilvl="0" w:tplc="30A23F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870A9B"/>
    <w:multiLevelType w:val="hybridMultilevel"/>
    <w:tmpl w:val="F670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CF"/>
    <w:rsid w:val="00044346"/>
    <w:rsid w:val="000571DC"/>
    <w:rsid w:val="00083545"/>
    <w:rsid w:val="00092D9E"/>
    <w:rsid w:val="000A5B9F"/>
    <w:rsid w:val="000D2C7E"/>
    <w:rsid w:val="00137541"/>
    <w:rsid w:val="00137F6F"/>
    <w:rsid w:val="00157F67"/>
    <w:rsid w:val="001A5851"/>
    <w:rsid w:val="001E2045"/>
    <w:rsid w:val="002006DB"/>
    <w:rsid w:val="00287E32"/>
    <w:rsid w:val="002A4F6B"/>
    <w:rsid w:val="002F007C"/>
    <w:rsid w:val="003F1366"/>
    <w:rsid w:val="004F24E9"/>
    <w:rsid w:val="005500B2"/>
    <w:rsid w:val="00556835"/>
    <w:rsid w:val="005979C4"/>
    <w:rsid w:val="005B21A0"/>
    <w:rsid w:val="005C77D4"/>
    <w:rsid w:val="00632FD9"/>
    <w:rsid w:val="00662853"/>
    <w:rsid w:val="00676B46"/>
    <w:rsid w:val="0069756C"/>
    <w:rsid w:val="006C26D1"/>
    <w:rsid w:val="00740F8C"/>
    <w:rsid w:val="007C116F"/>
    <w:rsid w:val="007C5028"/>
    <w:rsid w:val="007E37A9"/>
    <w:rsid w:val="008475A2"/>
    <w:rsid w:val="008C200C"/>
    <w:rsid w:val="00924871"/>
    <w:rsid w:val="00961F28"/>
    <w:rsid w:val="009D7B5C"/>
    <w:rsid w:val="009F45CF"/>
    <w:rsid w:val="00A36543"/>
    <w:rsid w:val="00A854A9"/>
    <w:rsid w:val="00A93144"/>
    <w:rsid w:val="00AC0B9D"/>
    <w:rsid w:val="00AF0A19"/>
    <w:rsid w:val="00AF23A2"/>
    <w:rsid w:val="00B02658"/>
    <w:rsid w:val="00B259CA"/>
    <w:rsid w:val="00B36D97"/>
    <w:rsid w:val="00C61EE8"/>
    <w:rsid w:val="00C64CB1"/>
    <w:rsid w:val="00CF3446"/>
    <w:rsid w:val="00D422AD"/>
    <w:rsid w:val="00D542A7"/>
    <w:rsid w:val="00D54486"/>
    <w:rsid w:val="00D70C80"/>
    <w:rsid w:val="00DE0330"/>
    <w:rsid w:val="00DE4399"/>
    <w:rsid w:val="00E04E2A"/>
    <w:rsid w:val="00E13B4D"/>
    <w:rsid w:val="00E27F9A"/>
    <w:rsid w:val="00F7232A"/>
    <w:rsid w:val="00F9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9EF3"/>
  <w15:docId w15:val="{343BD3C9-4219-49CC-843A-535188B1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446"/>
    <w:pPr>
      <w:ind w:left="720"/>
      <w:contextualSpacing/>
    </w:pPr>
  </w:style>
  <w:style w:type="table" w:styleId="a4">
    <w:name w:val="Table Grid"/>
    <w:basedOn w:val="a1"/>
    <w:uiPriority w:val="39"/>
    <w:rsid w:val="00D54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2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15</Pages>
  <Words>4630</Words>
  <Characters>26393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EGISSO</cp:lastModifiedBy>
  <cp:revision>61</cp:revision>
  <dcterms:created xsi:type="dcterms:W3CDTF">2021-09-21T06:47:00Z</dcterms:created>
  <dcterms:modified xsi:type="dcterms:W3CDTF">2024-01-03T08:29:00Z</dcterms:modified>
</cp:coreProperties>
</file>